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1CE" w:rsidRPr="00863065" w:rsidRDefault="00AB51CE" w:rsidP="00AB51CE">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116-e</w:t>
      </w:r>
      <w:r w:rsidRPr="00863065">
        <w:rPr>
          <w:rFonts w:cs="Arial"/>
        </w:rPr>
        <w:tab/>
      </w:r>
      <w:r>
        <w:rPr>
          <w:rFonts w:cs="Arial" w:hint="eastAsia"/>
          <w:lang w:eastAsia="ja-JP"/>
        </w:rPr>
        <w:t xml:space="preserve"> </w:t>
      </w:r>
      <w:r w:rsidRPr="00863065">
        <w:rPr>
          <w:rFonts w:cs="Arial"/>
        </w:rPr>
        <w:t>R</w:t>
      </w:r>
      <w:r>
        <w:rPr>
          <w:rFonts w:cs="Arial" w:hint="eastAsia"/>
          <w:lang w:eastAsia="ja-JP"/>
        </w:rPr>
        <w:t>2</w:t>
      </w:r>
      <w:r w:rsidRPr="00863065">
        <w:rPr>
          <w:rFonts w:cs="Arial"/>
          <w:lang w:eastAsia="ja-JP"/>
        </w:rPr>
        <w:t>-</w:t>
      </w:r>
      <w:r>
        <w:rPr>
          <w:rFonts w:cs="Arial"/>
          <w:lang w:eastAsia="ja-JP"/>
        </w:rPr>
        <w:t>21</w:t>
      </w:r>
      <w:r w:rsidR="00EE34F0">
        <w:rPr>
          <w:rFonts w:cs="Arial"/>
          <w:lang w:eastAsia="ja-JP"/>
        </w:rPr>
        <w:t>09541</w:t>
      </w:r>
    </w:p>
    <w:p w:rsidR="00AB51CE" w:rsidRPr="00863065" w:rsidRDefault="00AB51CE" w:rsidP="00AB51CE">
      <w:pPr>
        <w:pStyle w:val="a7"/>
        <w:tabs>
          <w:tab w:val="left" w:pos="709"/>
          <w:tab w:val="right" w:pos="9639"/>
        </w:tabs>
        <w:spacing w:after="0"/>
        <w:jc w:val="left"/>
        <w:rPr>
          <w:rFonts w:cs="Arial"/>
          <w:lang w:val="en-US" w:eastAsia="ja-JP"/>
        </w:rPr>
      </w:pPr>
      <w:r>
        <w:rPr>
          <w:rFonts w:cs="Arial"/>
          <w:lang w:val="en-US" w:eastAsia="ja-JP"/>
        </w:rPr>
        <w:t>Electronic meeting, 1</w:t>
      </w:r>
      <w:r w:rsidRPr="00D50F10">
        <w:rPr>
          <w:rFonts w:cs="Arial"/>
          <w:vertAlign w:val="superscript"/>
          <w:lang w:val="en-US" w:eastAsia="ja-JP"/>
        </w:rPr>
        <w:t>st</w:t>
      </w:r>
      <w:r>
        <w:rPr>
          <w:rFonts w:cs="Arial"/>
          <w:lang w:val="en-US" w:eastAsia="ja-JP"/>
        </w:rPr>
        <w:t xml:space="preserve"> November</w:t>
      </w:r>
      <w:r>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12</w:t>
      </w:r>
      <w:r>
        <w:rPr>
          <w:rFonts w:cs="Arial" w:hint="eastAsia"/>
          <w:vertAlign w:val="superscript"/>
          <w:lang w:val="en-US" w:eastAsia="ja-JP"/>
        </w:rPr>
        <w:t>th</w:t>
      </w:r>
      <w:r w:rsidRPr="00802E96">
        <w:rPr>
          <w:rFonts w:cs="Arial"/>
          <w:lang w:val="en-US" w:eastAsia="ja-JP"/>
        </w:rPr>
        <w:t xml:space="preserve"> </w:t>
      </w:r>
      <w:r>
        <w:rPr>
          <w:rFonts w:cs="Arial"/>
          <w:lang w:val="en-US" w:eastAsia="ja-JP"/>
        </w:rPr>
        <w:t>November</w:t>
      </w:r>
      <w:r w:rsidRPr="00802E96">
        <w:rPr>
          <w:rFonts w:cs="Arial"/>
          <w:lang w:val="en-US" w:eastAsia="ja-JP"/>
        </w:rPr>
        <w:t xml:space="preserve"> 20</w:t>
      </w:r>
      <w:r>
        <w:rPr>
          <w:rFonts w:cs="Arial"/>
          <w:lang w:val="en-US" w:eastAsia="ja-JP"/>
        </w:rPr>
        <w:t>21</w:t>
      </w:r>
    </w:p>
    <w:p w:rsidR="00AB51CE" w:rsidRPr="00863065" w:rsidRDefault="00AB51CE" w:rsidP="00AB51CE">
      <w:pPr>
        <w:pStyle w:val="a7"/>
        <w:pBdr>
          <w:bottom w:val="single" w:sz="4" w:space="1" w:color="auto"/>
        </w:pBdr>
        <w:tabs>
          <w:tab w:val="left" w:pos="709"/>
        </w:tabs>
        <w:spacing w:after="0"/>
        <w:jc w:val="left"/>
        <w:rPr>
          <w:rFonts w:cs="Arial"/>
          <w:lang w:val="en-US" w:eastAsia="ja-JP"/>
        </w:rPr>
      </w:pPr>
    </w:p>
    <w:p w:rsidR="00AB51CE" w:rsidRPr="00863065" w:rsidRDefault="00AB51CE" w:rsidP="00AB51CE">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rsidR="00AB51CE" w:rsidRPr="00863065" w:rsidRDefault="00AB51CE" w:rsidP="00AB51CE">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Pr>
          <w:rFonts w:ascii="Arial" w:hAnsi="Arial" w:cs="Arial"/>
          <w:b/>
          <w:sz w:val="24"/>
        </w:rPr>
        <w:t>Discussion on SCG activation</w:t>
      </w:r>
    </w:p>
    <w:p w:rsidR="00AB51CE" w:rsidRPr="00863065" w:rsidRDefault="00AB51CE" w:rsidP="00AB51CE">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rsidR="00AB51CE" w:rsidRPr="00863065" w:rsidRDefault="00AB51CE" w:rsidP="00AB51CE">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Pr>
          <w:rFonts w:ascii="Arial" w:hAnsi="Arial" w:cs="Arial"/>
          <w:b/>
          <w:sz w:val="24"/>
          <w:lang w:eastAsia="ja-JP"/>
        </w:rPr>
        <w:t>8.2.2.3</w:t>
      </w:r>
    </w:p>
    <w:p w:rsidR="00AB51CE" w:rsidRDefault="00AB51CE" w:rsidP="00AB51CE">
      <w:pPr>
        <w:pStyle w:val="2"/>
        <w:numPr>
          <w:ilvl w:val="0"/>
          <w:numId w:val="1"/>
        </w:numPr>
        <w:rPr>
          <w:rFonts w:cs="Arial"/>
          <w:lang w:eastAsia="ja-JP"/>
        </w:rPr>
      </w:pPr>
      <w:r w:rsidRPr="00863065">
        <w:rPr>
          <w:rFonts w:cs="Arial"/>
          <w:lang w:eastAsia="ja-JP"/>
        </w:rPr>
        <w:t>Introduction</w:t>
      </w:r>
    </w:p>
    <w:p w:rsidR="00AB51CE" w:rsidRDefault="00AB51CE" w:rsidP="00AB51CE">
      <w:pPr>
        <w:rPr>
          <w:lang w:eastAsia="ja-JP"/>
        </w:rPr>
      </w:pPr>
      <w:r>
        <w:rPr>
          <w:rFonts w:hint="eastAsia"/>
          <w:lang w:eastAsia="ja-JP"/>
        </w:rPr>
        <w:t>R</w:t>
      </w:r>
      <w:r>
        <w:rPr>
          <w:lang w:eastAsia="ja-JP"/>
        </w:rPr>
        <w:t>AN2 has made a following agreement about SCG activation</w:t>
      </w:r>
    </w:p>
    <w:p w:rsidR="00AB51CE" w:rsidRDefault="00AB51CE" w:rsidP="00AB51CE">
      <w:pPr>
        <w:pStyle w:val="Agreement"/>
      </w:pPr>
      <w:r>
        <w:t>We will support RACHless SCG activation in Rel-17</w:t>
      </w:r>
    </w:p>
    <w:p w:rsidR="00AB51CE" w:rsidRPr="005A7FA9" w:rsidRDefault="00AB51CE" w:rsidP="00AB51CE">
      <w:pPr>
        <w:rPr>
          <w:lang w:eastAsia="ja-JP"/>
        </w:rPr>
      </w:pPr>
      <w:r>
        <w:rPr>
          <w:lang w:eastAsia="ja-JP"/>
        </w:rPr>
        <w:t>However, an FFS on UE-initiated SCG activation is still remaining.</w:t>
      </w:r>
    </w:p>
    <w:p w:rsidR="00AB51CE" w:rsidRDefault="00AB51CE" w:rsidP="00AB51CE">
      <w:pPr>
        <w:pStyle w:val="Agreement"/>
      </w:pPr>
      <w:r>
        <w:t>UE-initiated activation is still FFS.</w:t>
      </w:r>
    </w:p>
    <w:p w:rsidR="00AB51CE" w:rsidRDefault="00AB51CE" w:rsidP="00AB51CE">
      <w:pPr>
        <w:rPr>
          <w:lang w:eastAsia="ja-JP"/>
        </w:rPr>
      </w:pPr>
      <w:r>
        <w:rPr>
          <w:rFonts w:hint="eastAsia"/>
          <w:lang w:eastAsia="ja-JP"/>
        </w:rPr>
        <w:t>T</w:t>
      </w:r>
      <w:r>
        <w:rPr>
          <w:lang w:eastAsia="ja-JP"/>
        </w:rPr>
        <w:t xml:space="preserve">his paper proposes to clarify the agreement, and considers the FFS on UE-initiated activation. Furthermore, this paper proposes reference of </w:t>
      </w:r>
      <w:r w:rsidRPr="005A7FA9">
        <w:rPr>
          <w:i/>
          <w:lang w:eastAsia="ja-JP"/>
        </w:rPr>
        <w:t>sCellState-r16</w:t>
      </w:r>
      <w:r>
        <w:rPr>
          <w:lang w:eastAsia="ja-JP"/>
        </w:rPr>
        <w:t>, as a reasonable improvement for SCG activation.</w:t>
      </w:r>
    </w:p>
    <w:p w:rsidR="00AB51CE" w:rsidRPr="00280561" w:rsidRDefault="00AB51CE" w:rsidP="00AB51CE">
      <w:pPr>
        <w:rPr>
          <w:lang w:eastAsia="ja-JP"/>
        </w:rPr>
      </w:pPr>
    </w:p>
    <w:p w:rsidR="00AB51CE" w:rsidRDefault="00AB51CE" w:rsidP="00AB51CE">
      <w:pPr>
        <w:pStyle w:val="2"/>
        <w:numPr>
          <w:ilvl w:val="0"/>
          <w:numId w:val="2"/>
        </w:numPr>
        <w:rPr>
          <w:lang w:eastAsia="ja-JP"/>
        </w:rPr>
      </w:pPr>
      <w:r>
        <w:rPr>
          <w:rFonts w:hint="eastAsia"/>
          <w:lang w:eastAsia="ja-JP"/>
        </w:rPr>
        <w:t>Discussion</w:t>
      </w:r>
    </w:p>
    <w:p w:rsidR="00AB51CE" w:rsidRDefault="00AB51CE" w:rsidP="00AB51CE">
      <w:pPr>
        <w:pStyle w:val="2"/>
        <w:numPr>
          <w:ilvl w:val="1"/>
          <w:numId w:val="2"/>
        </w:numPr>
        <w:rPr>
          <w:rFonts w:cs="Arial"/>
          <w:lang w:eastAsia="ja-JP"/>
        </w:rPr>
      </w:pPr>
      <w:r>
        <w:rPr>
          <w:rFonts w:cs="Arial"/>
          <w:lang w:eastAsia="ja-JP"/>
        </w:rPr>
        <w:t>RACH-less SCG activation</w:t>
      </w:r>
    </w:p>
    <w:p w:rsidR="00AB51CE" w:rsidRDefault="00AB51CE" w:rsidP="00AB51CE">
      <w:pPr>
        <w:rPr>
          <w:lang w:eastAsia="ja-JP"/>
        </w:rPr>
      </w:pPr>
      <w:r>
        <w:rPr>
          <w:lang w:eastAsia="ja-JP"/>
        </w:rPr>
        <w:t>When RACH-less SCG activation is performed, UE needs to maintain DL sync during SCG deactivated state. In other words, RACH-less SCG activation is only achieved when UE transmits a scheduling request toward valid PSCell after SCG activation is indicated by MCG (or FFS, UE determined to activate SCG). Although details are under discussion,  we understand the majority think the DL sync after SCG deactivation maintains as long as RLM/BFD is performed and RLF/BFR is yet to be triggered.</w:t>
      </w:r>
    </w:p>
    <w:p w:rsidR="00AB51CE" w:rsidRDefault="00AB51CE" w:rsidP="00AB51CE">
      <w:pPr>
        <w:rPr>
          <w:lang w:eastAsia="ja-JP"/>
        </w:rPr>
      </w:pPr>
      <w:r>
        <w:rPr>
          <w:rFonts w:hint="eastAsia"/>
          <w:lang w:eastAsia="ja-JP"/>
        </w:rPr>
        <w:t>I</w:t>
      </w:r>
      <w:r>
        <w:rPr>
          <w:lang w:eastAsia="ja-JP"/>
        </w:rPr>
        <w:t>n RAN2#115-e, we have reached following agreement, but yet to agree how (mandatorily or optionally).</w:t>
      </w:r>
    </w:p>
    <w:p w:rsidR="00AB51CE" w:rsidRDefault="00AB51CE" w:rsidP="00AB51CE">
      <w:pPr>
        <w:pStyle w:val="Agreement"/>
      </w:pPr>
      <w:r>
        <w:t>We will support RACHless SCG activation in Rel-17</w:t>
      </w:r>
    </w:p>
    <w:p w:rsidR="00AB51CE" w:rsidRDefault="00AB51CE" w:rsidP="00AB51CE">
      <w:pPr>
        <w:rPr>
          <w:lang w:eastAsia="ja-JP"/>
        </w:rPr>
      </w:pPr>
      <w:r>
        <w:rPr>
          <w:lang w:eastAsia="ja-JP"/>
        </w:rPr>
        <w:t>Now we discuss three aspects to show an optional support of RACH-less SCG activation is appropriate.</w:t>
      </w:r>
    </w:p>
    <w:p w:rsidR="00AB51CE" w:rsidRPr="00DB6E83" w:rsidRDefault="00AB51CE" w:rsidP="00AB51CE">
      <w:pPr>
        <w:rPr>
          <w:u w:val="single"/>
          <w:lang w:eastAsia="ja-JP"/>
        </w:rPr>
      </w:pPr>
      <w:r w:rsidRPr="00DB6E83">
        <w:rPr>
          <w:rFonts w:hint="eastAsia"/>
          <w:u w:val="single"/>
          <w:lang w:eastAsia="ja-JP"/>
        </w:rPr>
        <w:t>1</w:t>
      </w:r>
      <w:r w:rsidRPr="00DB6E83">
        <w:rPr>
          <w:u w:val="single"/>
          <w:lang w:eastAsia="ja-JP"/>
        </w:rPr>
        <w:t>)</w:t>
      </w:r>
      <w:r>
        <w:rPr>
          <w:u w:val="single"/>
          <w:lang w:eastAsia="ja-JP"/>
        </w:rPr>
        <w:t xml:space="preserve"> </w:t>
      </w:r>
      <w:r w:rsidRPr="00DB6E83">
        <w:rPr>
          <w:rFonts w:hint="eastAsia"/>
          <w:u w:val="single"/>
          <w:lang w:eastAsia="ja-JP"/>
        </w:rPr>
        <w:t>S</w:t>
      </w:r>
      <w:r w:rsidRPr="00DB6E83">
        <w:rPr>
          <w:u w:val="single"/>
          <w:lang w:eastAsia="ja-JP"/>
        </w:rPr>
        <w:t>imple UE-implementation</w:t>
      </w:r>
    </w:p>
    <w:p w:rsidR="00AB51CE" w:rsidRDefault="00AB51CE" w:rsidP="00AB51CE">
      <w:pPr>
        <w:rPr>
          <w:lang w:eastAsia="ja-JP"/>
        </w:rPr>
      </w:pPr>
      <w:r>
        <w:rPr>
          <w:lang w:eastAsia="ja-JP"/>
        </w:rPr>
        <w:t>Related to RACH-less SCG deactivation, RAN2 has agreed following.</w:t>
      </w:r>
    </w:p>
    <w:p w:rsidR="00AB51CE" w:rsidRDefault="00AB51CE" w:rsidP="00AB51CE">
      <w:pPr>
        <w:pStyle w:val="Agreement"/>
      </w:pPr>
      <w:r w:rsidRPr="00DF677C">
        <w:t xml:space="preserve">2: If instructed by the network in the SCG activation indication, the UE performs random access towards the PSCell (even if the TAT is still running). </w:t>
      </w:r>
    </w:p>
    <w:p w:rsidR="00AB51CE" w:rsidRDefault="00AB51CE" w:rsidP="00AB51CE">
      <w:pPr>
        <w:rPr>
          <w:lang w:eastAsia="ja-JP"/>
        </w:rPr>
      </w:pPr>
      <w:r>
        <w:rPr>
          <w:lang w:eastAsia="ja-JP"/>
        </w:rPr>
        <w:t>In terms of UE implementation, the RACH-based SCG activation needs to be deployed because UE has to perform RA before activation if the network instructs it. For simplicity of UE implementation, RACH-less SCG activation should be a UE capability and the network should determine whether to instruct a UE to perform the RACH-less SCG activation.</w:t>
      </w:r>
    </w:p>
    <w:p w:rsidR="00AB51CE" w:rsidRPr="00054FDF" w:rsidRDefault="00AB51CE" w:rsidP="00AB51CE">
      <w:pPr>
        <w:rPr>
          <w:u w:val="single"/>
          <w:lang w:eastAsia="ja-JP"/>
        </w:rPr>
      </w:pPr>
      <w:r w:rsidRPr="00054FDF">
        <w:rPr>
          <w:u w:val="single"/>
          <w:lang w:eastAsia="ja-JP"/>
        </w:rPr>
        <w:t>2) UE power saving</w:t>
      </w:r>
    </w:p>
    <w:p w:rsidR="00AB51CE" w:rsidRDefault="00AB51CE" w:rsidP="00AB51CE">
      <w:pPr>
        <w:rPr>
          <w:lang w:eastAsia="ja-JP"/>
        </w:rPr>
      </w:pPr>
      <w:r>
        <w:rPr>
          <w:rFonts w:hint="eastAsia"/>
          <w:lang w:eastAsia="ja-JP"/>
        </w:rPr>
        <w:t>R</w:t>
      </w:r>
      <w:r>
        <w:rPr>
          <w:lang w:eastAsia="ja-JP"/>
        </w:rPr>
        <w:t>AN2 has made a following agreement.</w:t>
      </w:r>
    </w:p>
    <w:p w:rsidR="00AB51CE" w:rsidRDefault="00AB51CE" w:rsidP="00AB51CE">
      <w:pPr>
        <w:pStyle w:val="Agreement"/>
      </w:pPr>
      <w:r w:rsidRPr="00DF677C">
        <w:t>4: The UE performs RLM</w:t>
      </w:r>
      <w:r>
        <w:t xml:space="preserve"> </w:t>
      </w:r>
      <w:r w:rsidRPr="00DB6E83">
        <w:t>and BFD on PSCell while the SCG is deactivated if network configures it.</w:t>
      </w:r>
    </w:p>
    <w:p w:rsidR="00AB51CE" w:rsidRDefault="00AB51CE" w:rsidP="00AB51CE">
      <w:pPr>
        <w:rPr>
          <w:lang w:eastAsia="ja-JP"/>
        </w:rPr>
      </w:pPr>
      <w:r>
        <w:rPr>
          <w:rFonts w:hint="eastAsia"/>
          <w:lang w:eastAsia="ja-JP"/>
        </w:rPr>
        <w:t>I</w:t>
      </w:r>
      <w:r>
        <w:rPr>
          <w:lang w:eastAsia="ja-JP"/>
        </w:rPr>
        <w:t>f the network configures a UE not to perform RACH-less SCG activation, it is reasonable to also configure not to maintain RLM and BFD. In that case the UE can be power-efficient as much as consumed for RLM and BFD. We think this behavior better matches the original motivation for SCG deactivation, power saving.</w:t>
      </w:r>
    </w:p>
    <w:p w:rsidR="00AB51CE" w:rsidRPr="00054FDF" w:rsidRDefault="00AB51CE" w:rsidP="00AB51CE">
      <w:pPr>
        <w:rPr>
          <w:u w:val="single"/>
          <w:lang w:eastAsia="ja-JP"/>
        </w:rPr>
      </w:pPr>
      <w:r w:rsidRPr="00054FDF">
        <w:rPr>
          <w:u w:val="single"/>
          <w:lang w:eastAsia="ja-JP"/>
        </w:rPr>
        <w:t xml:space="preserve">3) </w:t>
      </w:r>
      <w:r w:rsidRPr="00054FDF">
        <w:rPr>
          <w:rFonts w:hint="eastAsia"/>
          <w:u w:val="single"/>
          <w:lang w:eastAsia="ja-JP"/>
        </w:rPr>
        <w:t>A</w:t>
      </w:r>
      <w:r w:rsidRPr="00054FDF">
        <w:rPr>
          <w:u w:val="single"/>
          <w:lang w:eastAsia="ja-JP"/>
        </w:rPr>
        <w:t>ccordance with data traffic</w:t>
      </w:r>
    </w:p>
    <w:p w:rsidR="00AB51CE" w:rsidRDefault="00AB51CE" w:rsidP="00AB51CE">
      <w:pPr>
        <w:rPr>
          <w:lang w:eastAsia="ja-JP"/>
        </w:rPr>
      </w:pPr>
      <w:r>
        <w:rPr>
          <w:lang w:eastAsia="ja-JP"/>
        </w:rPr>
        <w:lastRenderedPageBreak/>
        <w:t>As described above, UE should perform RLM and BFD during SCG deactivated state if RACH-less SCG activation is expected.</w:t>
      </w:r>
    </w:p>
    <w:p w:rsidR="00AB51CE" w:rsidRDefault="00AB51CE" w:rsidP="00AB51CE">
      <w:pPr>
        <w:rPr>
          <w:lang w:eastAsia="ja-JP"/>
        </w:rPr>
      </w:pPr>
      <w:r>
        <w:rPr>
          <w:lang w:eastAsia="ja-JP"/>
        </w:rPr>
        <w:t xml:space="preserve">If an RLF occurs on a deactivated SCG, UE transmits a failure report to the MN, then MN takes action according to the network implementation. This action should be SCG release. However, the radio link between the UE and the SCG possibly recovers after the failure report is sent, thus it is inefficient to conduct SCG release unless data traffic appears. Also, if BFR on a deactivated SCG is triggered, UE starts RA procedure. </w:t>
      </w:r>
      <w:r w:rsidRPr="00C745C2">
        <w:rPr>
          <w:lang w:eastAsia="ja-JP"/>
        </w:rPr>
        <w:t xml:space="preserve">It is inefficient that RACH </w:t>
      </w:r>
      <w:r>
        <w:rPr>
          <w:lang w:eastAsia="ja-JP"/>
        </w:rPr>
        <w:t xml:space="preserve">on a deactivated SCG </w:t>
      </w:r>
      <w:r w:rsidRPr="00C745C2">
        <w:rPr>
          <w:lang w:eastAsia="ja-JP"/>
        </w:rPr>
        <w:t>is performed unless data traffic resumes</w:t>
      </w:r>
      <w:r>
        <w:rPr>
          <w:lang w:eastAsia="ja-JP"/>
        </w:rPr>
        <w:t xml:space="preserve"> and the network (or FFS, the UE) triggers SCG activation</w:t>
      </w:r>
      <w:r w:rsidRPr="00C745C2">
        <w:rPr>
          <w:lang w:eastAsia="ja-JP"/>
        </w:rPr>
        <w:t>.</w:t>
      </w:r>
    </w:p>
    <w:p w:rsidR="00AB51CE" w:rsidRPr="008913B5" w:rsidRDefault="00AB51CE" w:rsidP="00AB51CE">
      <w:pPr>
        <w:rPr>
          <w:b/>
          <w:lang w:eastAsia="ja-JP"/>
        </w:rPr>
      </w:pPr>
      <w:r w:rsidRPr="008913B5">
        <w:rPr>
          <w:rFonts w:hint="eastAsia"/>
          <w:b/>
          <w:lang w:eastAsia="ja-JP"/>
        </w:rPr>
        <w:t>O</w:t>
      </w:r>
      <w:r w:rsidRPr="008913B5">
        <w:rPr>
          <w:b/>
          <w:lang w:eastAsia="ja-JP"/>
        </w:rPr>
        <w:t>bservation 1. Configurable support of the RACH-less SCG activation contributes to simple implementation of UEs and prevents from necessity of performing RLM and BFD.</w:t>
      </w:r>
    </w:p>
    <w:p w:rsidR="00AB51CE" w:rsidRPr="008913B5" w:rsidRDefault="00AB51CE" w:rsidP="00AB51CE">
      <w:pPr>
        <w:rPr>
          <w:b/>
          <w:lang w:eastAsia="ja-JP"/>
        </w:rPr>
      </w:pPr>
      <w:r w:rsidRPr="008913B5">
        <w:rPr>
          <w:b/>
          <w:lang w:eastAsia="ja-JP"/>
        </w:rPr>
        <w:t xml:space="preserve">Proposal 1. Network can configure </w:t>
      </w:r>
      <w:r>
        <w:rPr>
          <w:b/>
          <w:lang w:eastAsia="ja-JP"/>
        </w:rPr>
        <w:t xml:space="preserve">if UE performs RACH-less SCG </w:t>
      </w:r>
      <w:r w:rsidRPr="008913B5">
        <w:rPr>
          <w:b/>
          <w:lang w:eastAsia="ja-JP"/>
        </w:rPr>
        <w:t>activation.</w:t>
      </w:r>
    </w:p>
    <w:p w:rsidR="00AB51CE" w:rsidRDefault="00AB51CE" w:rsidP="00AB51CE">
      <w:pPr>
        <w:pStyle w:val="2"/>
        <w:numPr>
          <w:ilvl w:val="1"/>
          <w:numId w:val="2"/>
        </w:numPr>
        <w:rPr>
          <w:rFonts w:cs="Arial"/>
          <w:lang w:eastAsia="ja-JP"/>
        </w:rPr>
      </w:pPr>
      <w:r>
        <w:rPr>
          <w:rFonts w:cs="Arial"/>
          <w:lang w:eastAsia="ja-JP"/>
        </w:rPr>
        <w:t>UE initiated SCG activation</w:t>
      </w:r>
    </w:p>
    <w:p w:rsidR="00AB51CE" w:rsidRDefault="00AB51CE" w:rsidP="00AB51CE">
      <w:pPr>
        <w:rPr>
          <w:lang w:eastAsia="ja-JP"/>
        </w:rPr>
      </w:pPr>
      <w:r>
        <w:rPr>
          <w:lang w:eastAsia="ja-JP"/>
        </w:rPr>
        <w:t>Naturally, the network should take the control of SCG activation and deactivation, so RAN2 has discussed the network trigger SCG activation and deactivation as a baseline. We agree to the baseline, but it should be also noted that the UE has more information which can trigger SCG activation (e.g. flags of starting applications related to wireless communication such as streaming and video apps).</w:t>
      </w:r>
    </w:p>
    <w:p w:rsidR="00AB51CE" w:rsidRPr="00EF38C1" w:rsidRDefault="00AB51CE" w:rsidP="00AB51CE">
      <w:pPr>
        <w:rPr>
          <w:b/>
          <w:lang w:eastAsia="ja-JP"/>
        </w:rPr>
      </w:pPr>
      <w:r>
        <w:rPr>
          <w:b/>
          <w:lang w:eastAsia="ja-JP"/>
        </w:rPr>
        <w:t>Observation 2</w:t>
      </w:r>
      <w:r w:rsidRPr="00EF38C1">
        <w:rPr>
          <w:b/>
          <w:lang w:eastAsia="ja-JP"/>
        </w:rPr>
        <w:t>. The UE monitors more information that the network that could cause SCG activation such as app data.</w:t>
      </w:r>
    </w:p>
    <w:p w:rsidR="00AB51CE" w:rsidRDefault="00AB51CE" w:rsidP="00AB51CE">
      <w:pPr>
        <w:rPr>
          <w:lang w:eastAsia="ja-JP"/>
        </w:rPr>
      </w:pPr>
      <w:r>
        <w:rPr>
          <w:lang w:eastAsia="ja-JP"/>
        </w:rPr>
        <w:t>Of cource the network cannot monitor these detailed information, so we propose to</w:t>
      </w:r>
    </w:p>
    <w:p w:rsidR="00AB51CE" w:rsidRPr="00EF38C1" w:rsidRDefault="00AB51CE" w:rsidP="00AB51CE">
      <w:pPr>
        <w:rPr>
          <w:b/>
          <w:lang w:eastAsia="ja-JP"/>
        </w:rPr>
      </w:pPr>
      <w:r>
        <w:rPr>
          <w:b/>
          <w:lang w:eastAsia="ja-JP"/>
        </w:rPr>
        <w:t>Proposal 2</w:t>
      </w:r>
      <w:r w:rsidRPr="00EF38C1">
        <w:rPr>
          <w:b/>
          <w:lang w:eastAsia="ja-JP"/>
        </w:rPr>
        <w:t>. Support UE trigger SCG activation.</w:t>
      </w:r>
    </w:p>
    <w:p w:rsidR="00AB51CE" w:rsidRDefault="00AB51CE" w:rsidP="00AB51CE">
      <w:pPr>
        <w:rPr>
          <w:lang w:eastAsia="ja-JP"/>
        </w:rPr>
      </w:pPr>
      <w:r>
        <w:rPr>
          <w:lang w:eastAsia="ja-JP"/>
        </w:rPr>
        <w:t xml:space="preserve">Reasons that a UE wants to transition to the SCG activated state varies significantly, e.g., expected data volume when launching a certain application, app start-up status, possibly </w:t>
      </w:r>
      <w:r w:rsidRPr="00EF38C1">
        <w:rPr>
          <w:lang w:eastAsia="ja-JP"/>
        </w:rPr>
        <w:t>weigh</w:t>
      </w:r>
      <w:r>
        <w:rPr>
          <w:lang w:eastAsia="ja-JP"/>
        </w:rPr>
        <w:t>ing the remaining battery. Because the location of a bottleneck in a UE depends on the UE implementation, we think that the UE should make a comprehensive autonomous judgment in consideration of the above factors; therefore we propose:</w:t>
      </w:r>
    </w:p>
    <w:p w:rsidR="00AB51CE" w:rsidRPr="00EF38C1" w:rsidRDefault="00AB51CE" w:rsidP="00AB51CE">
      <w:pPr>
        <w:rPr>
          <w:b/>
          <w:lang w:eastAsia="ja-JP"/>
        </w:rPr>
      </w:pPr>
      <w:r>
        <w:rPr>
          <w:b/>
          <w:lang w:eastAsia="ja-JP"/>
        </w:rPr>
        <w:t>Proposal 3.</w:t>
      </w:r>
      <w:r w:rsidRPr="00EF38C1">
        <w:rPr>
          <w:b/>
          <w:lang w:eastAsia="ja-JP"/>
        </w:rPr>
        <w:t xml:space="preserve"> The triggering of UE trigger SCG activation is up to UE implementation.</w:t>
      </w:r>
    </w:p>
    <w:p w:rsidR="00AB51CE" w:rsidRPr="00C371C0" w:rsidRDefault="00AB51CE" w:rsidP="00AB51CE">
      <w:pPr>
        <w:rPr>
          <w:u w:val="single"/>
          <w:lang w:eastAsia="ja-JP"/>
        </w:rPr>
      </w:pPr>
      <w:r w:rsidRPr="00C371C0">
        <w:rPr>
          <w:rFonts w:hint="eastAsia"/>
          <w:u w:val="single"/>
          <w:lang w:eastAsia="ja-JP"/>
        </w:rPr>
        <w:t>C</w:t>
      </w:r>
      <w:r w:rsidRPr="00C371C0">
        <w:rPr>
          <w:u w:val="single"/>
          <w:lang w:eastAsia="ja-JP"/>
        </w:rPr>
        <w:t>onparison with the solution of UAI extension</w:t>
      </w:r>
    </w:p>
    <w:p w:rsidR="00AB51CE" w:rsidRDefault="00AB51CE" w:rsidP="00AB51CE">
      <w:pPr>
        <w:rPr>
          <w:lang w:eastAsia="ja-JP"/>
        </w:rPr>
      </w:pPr>
      <w:r>
        <w:rPr>
          <w:rFonts w:hint="eastAsia"/>
          <w:lang w:eastAsia="ja-JP"/>
        </w:rPr>
        <w:t>S</w:t>
      </w:r>
      <w:r>
        <w:rPr>
          <w:lang w:eastAsia="ja-JP"/>
        </w:rPr>
        <w:t>ome companies propose that the UE notifies preference of SCG actviation to the MN with extended UE assistance information, and the MN indicates the SCG activation[?].</w:t>
      </w:r>
    </w:p>
    <w:p w:rsidR="00AB51CE" w:rsidRPr="005A7FA9" w:rsidRDefault="00AB51CE" w:rsidP="00AB51CE">
      <w:pPr>
        <w:rPr>
          <w:lang w:eastAsia="ja-JP"/>
        </w:rPr>
      </w:pPr>
      <w:r w:rsidRPr="00373E11">
        <w:rPr>
          <w:lang w:eastAsia="ja-JP"/>
        </w:rPr>
        <w:t xml:space="preserve">In this case, the network does not need to reject the preference from the UE </w:t>
      </w:r>
      <w:r>
        <w:rPr>
          <w:lang w:eastAsia="ja-JP"/>
        </w:rPr>
        <w:t xml:space="preserve">and continue </w:t>
      </w:r>
      <w:r w:rsidRPr="00373E11">
        <w:rPr>
          <w:lang w:eastAsia="ja-JP"/>
        </w:rPr>
        <w:t>to continue deactivated. This is because the UE with upper layer information such as application has more material to predict the upcoming DL data</w:t>
      </w:r>
      <w:r>
        <w:rPr>
          <w:lang w:eastAsia="ja-JP"/>
        </w:rPr>
        <w:t xml:space="preserve"> tha the network</w:t>
      </w:r>
      <w:r w:rsidRPr="00373E11">
        <w:rPr>
          <w:lang w:eastAsia="ja-JP"/>
        </w:rPr>
        <w:t>.</w:t>
      </w:r>
    </w:p>
    <w:p w:rsidR="00A96BBA" w:rsidRDefault="00A96BBA" w:rsidP="00AB51CE">
      <w:pPr>
        <w:pStyle w:val="2"/>
        <w:numPr>
          <w:ilvl w:val="1"/>
          <w:numId w:val="2"/>
        </w:numPr>
        <w:rPr>
          <w:rFonts w:cs="Arial"/>
          <w:lang w:eastAsia="ja-JP"/>
        </w:rPr>
      </w:pPr>
      <w:r>
        <w:rPr>
          <w:rFonts w:cs="Arial" w:hint="eastAsia"/>
          <w:lang w:eastAsia="ja-JP"/>
        </w:rPr>
        <w:t xml:space="preserve"> </w:t>
      </w:r>
      <w:r>
        <w:rPr>
          <w:rFonts w:cs="Arial"/>
          <w:lang w:eastAsia="ja-JP"/>
        </w:rPr>
        <w:t>Rejection of SCG activation indication by UE</w:t>
      </w:r>
    </w:p>
    <w:p w:rsidR="00A96BBA" w:rsidRDefault="005E1760" w:rsidP="00A96BBA">
      <w:pPr>
        <w:rPr>
          <w:lang w:eastAsia="ja-JP"/>
        </w:rPr>
      </w:pPr>
      <w:r>
        <w:rPr>
          <w:lang w:eastAsia="ja-JP"/>
        </w:rPr>
        <w:t>The</w:t>
      </w:r>
      <w:r>
        <w:rPr>
          <w:rFonts w:hint="eastAsia"/>
          <w:lang w:eastAsia="ja-JP"/>
        </w:rPr>
        <w:t xml:space="preserve"> </w:t>
      </w:r>
      <w:r>
        <w:rPr>
          <w:lang w:eastAsia="ja-JP"/>
        </w:rPr>
        <w:t>MN can send SCG activation indication to UE upon observing upcoming DL data. Considering that</w:t>
      </w:r>
      <w:r w:rsidR="00584231">
        <w:rPr>
          <w:lang w:eastAsia="ja-JP"/>
        </w:rPr>
        <w:t xml:space="preserve"> the UE is</w:t>
      </w:r>
      <w:r>
        <w:rPr>
          <w:lang w:eastAsia="ja-JP"/>
        </w:rPr>
        <w:t xml:space="preserve"> possiblly</w:t>
      </w:r>
      <w:r w:rsidR="00584231">
        <w:rPr>
          <w:lang w:eastAsia="ja-JP"/>
        </w:rPr>
        <w:t xml:space="preserve"> under critical situation (e.g. overheating, low battery), </w:t>
      </w:r>
      <w:r>
        <w:rPr>
          <w:lang w:eastAsia="ja-JP"/>
        </w:rPr>
        <w:t>it should be allowed for the UE to reject the SCG activation indication.</w:t>
      </w:r>
    </w:p>
    <w:p w:rsidR="005E1760" w:rsidRPr="00EE34F0" w:rsidRDefault="005E1760" w:rsidP="00A96BBA">
      <w:pPr>
        <w:rPr>
          <w:b/>
          <w:lang w:eastAsia="ja-JP"/>
        </w:rPr>
      </w:pPr>
      <w:r w:rsidRPr="00EE34F0">
        <w:rPr>
          <w:b/>
          <w:lang w:eastAsia="ja-JP"/>
        </w:rPr>
        <w:t>Observation X. It is beneficial for UEs under critical situation (e.g. overheating, low battery) to reject SCG activation indication from the MN.</w:t>
      </w:r>
    </w:p>
    <w:p w:rsidR="005E1760" w:rsidRPr="00EE34F0" w:rsidRDefault="005E1760" w:rsidP="00A96BBA">
      <w:pPr>
        <w:rPr>
          <w:b/>
          <w:lang w:eastAsia="ja-JP"/>
        </w:rPr>
      </w:pPr>
      <w:r w:rsidRPr="00EE34F0">
        <w:rPr>
          <w:b/>
          <w:lang w:eastAsia="ja-JP"/>
        </w:rPr>
        <w:t>Proposal X. When the UE receives SCG activation indication from the MN, the UE can reject SCG activation and notify an SCG activation failure to the MN within the RRC Reconfiguration Complete.</w:t>
      </w:r>
    </w:p>
    <w:p w:rsidR="001E7A64" w:rsidRDefault="001E7A64" w:rsidP="00A96BBA">
      <w:pPr>
        <w:rPr>
          <w:lang w:eastAsia="ja-JP"/>
        </w:rPr>
      </w:pPr>
      <w:r>
        <w:rPr>
          <w:lang w:eastAsia="ja-JP"/>
        </w:rPr>
        <w:t>Furthermore, in that case the network should avoid resending activation indications toward the UE after the UE rejects a</w:t>
      </w:r>
      <w:r w:rsidR="00C90901">
        <w:rPr>
          <w:rFonts w:hint="eastAsia"/>
          <w:lang w:eastAsia="ja-JP"/>
        </w:rPr>
        <w:t>n</w:t>
      </w:r>
      <w:r w:rsidR="00C90901">
        <w:rPr>
          <w:lang w:eastAsia="ja-JP"/>
        </w:rPr>
        <w:t xml:space="preserve"> activation</w:t>
      </w:r>
      <w:r>
        <w:rPr>
          <w:lang w:eastAsia="ja-JP"/>
        </w:rPr>
        <w:t xml:space="preserve"> indication. We assume even after the UE rejects activation, the UE can initiate SCG activation (e.g. when the UE is cooled down, or the battery is charged).</w:t>
      </w:r>
    </w:p>
    <w:p w:rsidR="005E1760" w:rsidRPr="00EE34F0" w:rsidRDefault="005E1760" w:rsidP="00A96BBA">
      <w:pPr>
        <w:rPr>
          <w:b/>
          <w:lang w:eastAsia="ja-JP"/>
        </w:rPr>
      </w:pPr>
      <w:r w:rsidRPr="00EE34F0">
        <w:rPr>
          <w:b/>
          <w:lang w:eastAsia="ja-JP"/>
        </w:rPr>
        <w:t xml:space="preserve">Proposal X. The MN that receives an SCG activation failure </w:t>
      </w:r>
      <w:r w:rsidR="00701968" w:rsidRPr="00EE34F0">
        <w:rPr>
          <w:b/>
          <w:lang w:eastAsia="ja-JP"/>
        </w:rPr>
        <w:t xml:space="preserve">from a certain UE </w:t>
      </w:r>
      <w:r w:rsidRPr="00EE34F0">
        <w:rPr>
          <w:b/>
          <w:lang w:eastAsia="ja-JP"/>
        </w:rPr>
        <w:t>does not resend activation indications to the UE.</w:t>
      </w:r>
    </w:p>
    <w:p w:rsidR="00A96BBA" w:rsidRPr="00A96BBA" w:rsidRDefault="00A96BBA" w:rsidP="00A96BBA">
      <w:pPr>
        <w:rPr>
          <w:lang w:eastAsia="ja-JP"/>
        </w:rPr>
      </w:pPr>
    </w:p>
    <w:p w:rsidR="00AB51CE" w:rsidRPr="00547BD5" w:rsidRDefault="00AB51CE" w:rsidP="00AB51CE">
      <w:pPr>
        <w:pStyle w:val="2"/>
        <w:numPr>
          <w:ilvl w:val="1"/>
          <w:numId w:val="2"/>
        </w:numPr>
        <w:rPr>
          <w:rFonts w:cs="Arial"/>
          <w:lang w:eastAsia="ja-JP"/>
        </w:rPr>
      </w:pPr>
      <w:r>
        <w:rPr>
          <w:rFonts w:cs="Arial"/>
          <w:lang w:eastAsia="ja-JP"/>
        </w:rPr>
        <w:lastRenderedPageBreak/>
        <w:t>Control of data flow</w:t>
      </w:r>
    </w:p>
    <w:p w:rsidR="00AB51CE" w:rsidRDefault="00AB51CE" w:rsidP="00AB51CE">
      <w:pPr>
        <w:rPr>
          <w:lang w:eastAsia="ja-JP"/>
        </w:rPr>
      </w:pPr>
      <w:r>
        <w:rPr>
          <w:lang w:eastAsia="ja-JP"/>
        </w:rPr>
        <w:t>In RAN2#113-e, following FFS presented.</w:t>
      </w:r>
    </w:p>
    <w:p w:rsidR="00AB51CE" w:rsidRPr="001312BF" w:rsidRDefault="00AB51CE" w:rsidP="00AB51C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8</w:t>
      </w:r>
      <w:r>
        <w:tab/>
      </w:r>
      <w:r w:rsidRPr="001312BF">
        <w:t>Further discuss the comparison between</w:t>
      </w:r>
    </w:p>
    <w:p w:rsidR="00AB51CE" w:rsidRPr="001312BF" w:rsidRDefault="00AB51CE" w:rsidP="00AB51C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  define a mechanism for SCG activation upon UL data arrival on SCG bearers</w:t>
      </w:r>
    </w:p>
    <w:p w:rsidR="00AB51CE" w:rsidRPr="001312BF" w:rsidRDefault="00AB51CE" w:rsidP="00AB51C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use split bearer with primary path on MCG (network sees UL data and can initiate activation)</w:t>
      </w:r>
    </w:p>
    <w:p w:rsidR="00AB51CE" w:rsidRDefault="00AB51CE" w:rsidP="00AB51CE">
      <w:pPr>
        <w:rPr>
          <w:lang w:eastAsia="ja-JP"/>
        </w:rPr>
      </w:pPr>
      <w:r>
        <w:rPr>
          <w:lang w:eastAsia="ja-JP"/>
        </w:rPr>
        <w:t>In relation to the above, we discuss how to control data flow while SCG is deactivated in this section.</w:t>
      </w:r>
    </w:p>
    <w:p w:rsidR="00AB51CE" w:rsidRDefault="00AB51CE" w:rsidP="00AB51CE">
      <w:pPr>
        <w:rPr>
          <w:lang w:eastAsia="ja-JP"/>
        </w:rPr>
      </w:pPr>
      <w:r>
        <w:rPr>
          <w:lang w:eastAsia="ja-JP"/>
        </w:rPr>
        <w:t xml:space="preserve">The UE and the network have to control their data flow after SCG deactivation; the UE transmits UL data only via MCG, and the network stops DL data transmittion via SCG. Also, the data flow has to be resumed after SCG activation. We </w:t>
      </w:r>
      <w:r w:rsidR="004C1C02">
        <w:rPr>
          <w:lang w:eastAsia="ja-JP"/>
        </w:rPr>
        <w:t>try to clarify the handling</w:t>
      </w:r>
      <w:r>
        <w:rPr>
          <w:lang w:eastAsia="ja-JP"/>
        </w:rPr>
        <w:t xml:space="preserve"> to realize such a limitation for data flow. </w:t>
      </w:r>
    </w:p>
    <w:p w:rsidR="00AB51CE" w:rsidRPr="00547BD5" w:rsidRDefault="00AB51CE" w:rsidP="00AB51CE">
      <w:pPr>
        <w:rPr>
          <w:u w:val="single"/>
          <w:lang w:eastAsia="ja-JP"/>
        </w:rPr>
      </w:pPr>
      <w:r w:rsidRPr="00547BD5">
        <w:rPr>
          <w:u w:val="single"/>
          <w:lang w:eastAsia="ja-JP"/>
        </w:rPr>
        <w:t>)</w:t>
      </w:r>
    </w:p>
    <w:p w:rsidR="00AB51CE" w:rsidRDefault="00AB51CE" w:rsidP="00AB51CE">
      <w:pPr>
        <w:rPr>
          <w:lang w:eastAsia="ja-JP"/>
        </w:rPr>
      </w:pPr>
      <w:r>
        <w:rPr>
          <w:lang w:eastAsia="ja-JP"/>
        </w:rPr>
        <w:t xml:space="preserve">After SCG deactivation, data flow without deactivated SCG is realized by routing in PDCP sublayer. UE routes U-Plane data to MCG only and </w:t>
      </w:r>
      <w:r w:rsidR="00584231">
        <w:rPr>
          <w:lang w:eastAsia="ja-JP"/>
        </w:rPr>
        <w:t xml:space="preserve">the </w:t>
      </w:r>
      <w:r>
        <w:rPr>
          <w:lang w:eastAsia="ja-JP"/>
        </w:rPr>
        <w:t>network excludes routing to SCG-RLC. After SCG activation, the UE resumes routing as a normal split bearer. The delay is considered to be small because RRC messages are not required for SCG deactivation and SCG activation.</w:t>
      </w:r>
    </w:p>
    <w:p w:rsidR="00AB51CE" w:rsidRPr="00EA06F3" w:rsidRDefault="00AB51CE" w:rsidP="00AB51CE">
      <w:pPr>
        <w:rPr>
          <w:b/>
          <w:lang w:eastAsia="ja-JP"/>
        </w:rPr>
      </w:pPr>
      <w:r>
        <w:rPr>
          <w:b/>
          <w:lang w:eastAsia="ja-JP"/>
        </w:rPr>
        <w:t>Proposal 4</w:t>
      </w:r>
      <w:r w:rsidRPr="00EA06F3">
        <w:rPr>
          <w:b/>
          <w:lang w:eastAsia="ja-JP"/>
        </w:rPr>
        <w:t xml:space="preserve">. </w:t>
      </w:r>
      <w:r w:rsidR="004F6EE9">
        <w:rPr>
          <w:b/>
          <w:lang w:eastAsia="ja-JP"/>
        </w:rPr>
        <w:t>After SCG activation, U-Plane data via SCG is resumed by handling of PDCP sublayer.</w:t>
      </w:r>
    </w:p>
    <w:p w:rsidR="00AB51CE" w:rsidRDefault="00AB51CE" w:rsidP="00AB51CE">
      <w:pPr>
        <w:pStyle w:val="2"/>
        <w:numPr>
          <w:ilvl w:val="1"/>
          <w:numId w:val="2"/>
        </w:numPr>
        <w:rPr>
          <w:rFonts w:cs="Arial"/>
          <w:lang w:eastAsia="ja-JP"/>
        </w:rPr>
      </w:pPr>
      <w:r>
        <w:rPr>
          <w:rFonts w:cs="Arial"/>
          <w:lang w:eastAsia="ja-JP"/>
        </w:rPr>
        <w:t>SCells activation upon PSCell activation</w:t>
      </w:r>
    </w:p>
    <w:p w:rsidR="00AB51CE" w:rsidRDefault="00AB51CE" w:rsidP="00AB51CE">
      <w:pPr>
        <w:rPr>
          <w:lang w:eastAsia="ja-JP"/>
        </w:rPr>
      </w:pPr>
      <w:r>
        <w:rPr>
          <w:lang w:eastAsia="ja-JP"/>
        </w:rPr>
        <w:t xml:space="preserve">We discuss SCells activation in the SCG activation procedure in this section. When the UE receives an SCG activation indication fron the MN (and FFS, the UE triggers SCG activation), </w:t>
      </w:r>
    </w:p>
    <w:p w:rsidR="00AB51CE" w:rsidRDefault="00AB51CE" w:rsidP="00AB51CE">
      <w:pPr>
        <w:rPr>
          <w:lang w:eastAsia="ja-JP"/>
        </w:rPr>
      </w:pPr>
      <w:r>
        <w:rPr>
          <w:lang w:eastAsia="ja-JP"/>
        </w:rPr>
        <w:t>1) if the network configures it, the UE starts RA procedure to the PSCell.</w:t>
      </w:r>
    </w:p>
    <w:p w:rsidR="00AB51CE" w:rsidRDefault="00AB51CE" w:rsidP="00AB51CE">
      <w:pPr>
        <w:rPr>
          <w:lang w:eastAsia="ja-JP"/>
        </w:rPr>
      </w:pPr>
      <w:r>
        <w:rPr>
          <w:lang w:eastAsia="ja-JP"/>
        </w:rPr>
        <w:t>2) if conditions met, the UE transmits a scheduling request to PSCell without RACH.</w:t>
      </w:r>
    </w:p>
    <w:p w:rsidR="00AB51CE" w:rsidRDefault="00AB51CE" w:rsidP="00AB51CE">
      <w:pPr>
        <w:rPr>
          <w:lang w:eastAsia="ja-JP"/>
        </w:rPr>
      </w:pPr>
      <w:r>
        <w:rPr>
          <w:lang w:eastAsia="ja-JP"/>
        </w:rPr>
        <w:t>3) otherwise, the UE starts RA procedure to the PSCell.</w:t>
      </w:r>
    </w:p>
    <w:p w:rsidR="00AB51CE" w:rsidRPr="008A06B5" w:rsidRDefault="00AB51CE" w:rsidP="00AB51CE">
      <w:pPr>
        <w:rPr>
          <w:lang w:eastAsia="ja-JP"/>
        </w:rPr>
      </w:pPr>
      <w:r>
        <w:rPr>
          <w:lang w:eastAsia="ja-JP"/>
        </w:rPr>
        <w:t>Then the PSCell is activated. After the PSCell activation, the PSCell indicates the UE to activate SCells with MAC CE.</w:t>
      </w:r>
      <w:r w:rsidRPr="008A06B5">
        <w:rPr>
          <w:lang w:eastAsia="ja-JP"/>
        </w:rPr>
        <w:t xml:space="preserve"> </w:t>
      </w:r>
    </w:p>
    <w:p w:rsidR="00AB51CE" w:rsidRDefault="00AB51CE" w:rsidP="00AB51CE">
      <w:pPr>
        <w:rPr>
          <w:lang w:eastAsia="ja-JP"/>
        </w:rPr>
      </w:pPr>
      <w:r>
        <w:rPr>
          <w:rFonts w:hint="eastAsia"/>
          <w:lang w:eastAsia="ja-JP"/>
        </w:rPr>
        <w:t>I</w:t>
      </w:r>
      <w:r>
        <w:rPr>
          <w:lang w:eastAsia="ja-JP"/>
        </w:rPr>
        <w:t>n this case, we think the UE</w:t>
      </w:r>
      <w:r w:rsidRPr="006C2A44">
        <w:rPr>
          <w:lang w:eastAsia="ja-JP"/>
        </w:rPr>
        <w:t xml:space="preserve"> </w:t>
      </w:r>
      <w:r>
        <w:rPr>
          <w:lang w:eastAsia="ja-JP"/>
        </w:rPr>
        <w:t xml:space="preserve">will </w:t>
      </w:r>
      <w:r w:rsidRPr="006C2A44">
        <w:rPr>
          <w:lang w:eastAsia="ja-JP"/>
        </w:rPr>
        <w:t>be able to complete the SCell activation without any activation indication by the MAC CE</w:t>
      </w:r>
      <w:r>
        <w:rPr>
          <w:lang w:eastAsia="ja-JP"/>
        </w:rPr>
        <w:t xml:space="preserve"> if </w:t>
      </w:r>
      <w:r w:rsidRPr="006C2A44">
        <w:rPr>
          <w:lang w:eastAsia="ja-JP"/>
        </w:rPr>
        <w:t xml:space="preserve"> the UE can refer to </w:t>
      </w:r>
      <w:r w:rsidRPr="006C2A44">
        <w:rPr>
          <w:i/>
          <w:lang w:eastAsia="ja-JP"/>
        </w:rPr>
        <w:t>sCellState-r16</w:t>
      </w:r>
      <w:r w:rsidRPr="006C2A44">
        <w:rPr>
          <w:lang w:eastAsia="ja-JP"/>
        </w:rPr>
        <w:t xml:space="preserve"> at the same time as the PSCell activation and consider the SCell whose </w:t>
      </w:r>
      <w:r w:rsidRPr="006C2A44">
        <w:rPr>
          <w:i/>
          <w:lang w:eastAsia="ja-JP"/>
        </w:rPr>
        <w:t>sCellState-r16</w:t>
      </w:r>
      <w:r w:rsidRPr="006C2A44">
        <w:rPr>
          <w:lang w:eastAsia="ja-JP"/>
        </w:rPr>
        <w:t xml:space="preserve"> is flagged as activated to be activated</w:t>
      </w:r>
      <w:r>
        <w:rPr>
          <w:lang w:eastAsia="ja-JP"/>
        </w:rPr>
        <w:t>. Such a solution will contribute to reduce the SCG activation delay  in both case of the NW trigger SCG activation and the UE trigger SCG activation.</w:t>
      </w:r>
    </w:p>
    <w:p w:rsidR="00AB51CE" w:rsidRPr="00435320" w:rsidRDefault="00AB51CE" w:rsidP="00AB51CE">
      <w:pPr>
        <w:rPr>
          <w:b/>
          <w:lang w:eastAsia="ja-JP"/>
        </w:rPr>
      </w:pPr>
      <w:r>
        <w:rPr>
          <w:b/>
          <w:lang w:eastAsia="ja-JP"/>
        </w:rPr>
        <w:t>Observation 3</w:t>
      </w:r>
      <w:r w:rsidRPr="00435320">
        <w:rPr>
          <w:b/>
          <w:lang w:eastAsia="ja-JP"/>
        </w:rPr>
        <w:t xml:space="preserve">. If the UE can refer to </w:t>
      </w:r>
      <w:r w:rsidRPr="00435320">
        <w:rPr>
          <w:b/>
          <w:i/>
          <w:lang w:eastAsia="ja-JP"/>
        </w:rPr>
        <w:t>sCellState-r16</w:t>
      </w:r>
      <w:r w:rsidRPr="00435320">
        <w:rPr>
          <w:b/>
          <w:lang w:eastAsia="ja-JP"/>
        </w:rPr>
        <w:t xml:space="preserve"> on SCG activation, the activation delay will be reduced.</w:t>
      </w:r>
    </w:p>
    <w:p w:rsidR="00AB51CE" w:rsidRDefault="00AB51CE" w:rsidP="00AB51CE">
      <w:pPr>
        <w:rPr>
          <w:lang w:eastAsia="ja-JP"/>
        </w:rPr>
      </w:pPr>
      <w:r>
        <w:rPr>
          <w:lang w:eastAsia="ja-JP"/>
        </w:rPr>
        <w:t xml:space="preserve">We present two options of the reference. In case of the UE triggers the activation, only </w:t>
      </w:r>
      <w:r w:rsidRPr="00435320">
        <w:rPr>
          <w:i/>
          <w:lang w:eastAsia="ja-JP"/>
        </w:rPr>
        <w:t>sCellState-r16</w:t>
      </w:r>
      <w:r>
        <w:rPr>
          <w:lang w:eastAsia="ja-JP"/>
        </w:rPr>
        <w:t xml:space="preserve"> previously configured upon initial SCG addition (or reconfigured while the SCG is still activated) can be refered when the SCG activation. On the other hand, in case of the network trigger SCG activation, although the UE can refer such an already configured IE, but also the network can indicate </w:t>
      </w:r>
      <w:r w:rsidRPr="00435320">
        <w:rPr>
          <w:i/>
          <w:lang w:eastAsia="ja-JP"/>
        </w:rPr>
        <w:t>sCellState-r16</w:t>
      </w:r>
      <w:r>
        <w:rPr>
          <w:lang w:eastAsia="ja-JP"/>
        </w:rPr>
        <w:t xml:space="preserve"> in the activation indication message. The network can indicate information more precisely reflecting the condition of the SCG.</w:t>
      </w:r>
    </w:p>
    <w:p w:rsidR="00AB51CE" w:rsidRDefault="00AB51CE" w:rsidP="00AB51CE">
      <w:pPr>
        <w:rPr>
          <w:lang w:eastAsia="ja-JP"/>
        </w:rPr>
      </w:pPr>
      <w:r>
        <w:rPr>
          <w:rFonts w:hint="eastAsia"/>
          <w:lang w:eastAsia="ja-JP"/>
        </w:rPr>
        <w:t>H</w:t>
      </w:r>
      <w:r>
        <w:rPr>
          <w:lang w:eastAsia="ja-JP"/>
        </w:rPr>
        <w:t xml:space="preserve">owever, the presence of </w:t>
      </w:r>
      <w:r w:rsidRPr="00A11B35">
        <w:rPr>
          <w:i/>
          <w:lang w:eastAsia="ja-JP"/>
        </w:rPr>
        <w:t>sCellState-r16</w:t>
      </w:r>
      <w:r>
        <w:rPr>
          <w:lang w:eastAsia="ja-JP"/>
        </w:rPr>
        <w:t xml:space="preserve"> is limited as following</w:t>
      </w:r>
      <w:r w:rsidR="00EA14EA">
        <w:rPr>
          <w:lang w:eastAsia="ja-JP"/>
        </w:rPr>
        <w:t>[</w:t>
      </w:r>
      <w:r w:rsidR="00510678">
        <w:rPr>
          <w:lang w:eastAsia="ja-JP"/>
        </w:rPr>
        <w:t>3</w:t>
      </w:r>
      <w:r w:rsidR="00EA14EA">
        <w:rPr>
          <w:lang w:eastAsia="ja-JP"/>
        </w:rPr>
        <w:t>]</w:t>
      </w:r>
      <w:r>
        <w:rPr>
          <w:lang w:eastAsia="ja-JP"/>
        </w:rPr>
        <w:t xml:space="preserve">. In the current spec, the UE cannot refer to </w:t>
      </w:r>
      <w:r w:rsidRPr="00A11B35">
        <w:rPr>
          <w:i/>
          <w:lang w:eastAsia="ja-JP"/>
        </w:rPr>
        <w:t>sCellState-r16</w:t>
      </w:r>
      <w:r>
        <w:rPr>
          <w:lang w:eastAsia="ja-JP"/>
        </w:rPr>
        <w:t xml:space="preserve"> because it is absent when SCG activation.</w:t>
      </w:r>
    </w:p>
    <w:p w:rsidR="00AB51CE" w:rsidRPr="008A06B5" w:rsidRDefault="00AB51CE" w:rsidP="00AB51CE">
      <w:pPr>
        <w:rPr>
          <w:lang w:eastAsia="ja-JP"/>
        </w:rPr>
      </w:pPr>
      <w:r w:rsidRPr="00046B5E">
        <w:rPr>
          <w:highlight w:val="lightGray"/>
        </w:rPr>
        <w:t xml:space="preserve">sCellState-r16                  </w:t>
      </w:r>
      <w:r w:rsidRPr="00046B5E">
        <w:rPr>
          <w:color w:val="993366"/>
          <w:highlight w:val="lightGray"/>
        </w:rPr>
        <w:t>ENUMERATED</w:t>
      </w:r>
      <w:r w:rsidRPr="00046B5E">
        <w:rPr>
          <w:highlight w:val="lightGray"/>
        </w:rPr>
        <w:t xml:space="preserve"> {activated}                                          </w:t>
      </w:r>
      <w:r w:rsidRPr="00046B5E">
        <w:rPr>
          <w:color w:val="993366"/>
          <w:highlight w:val="lightGray"/>
        </w:rPr>
        <w:t>OPTIONAL</w:t>
      </w:r>
      <w:r w:rsidRPr="00046B5E">
        <w:rPr>
          <w:highlight w:val="lightGray"/>
        </w:rPr>
        <w:t xml:space="preserve">,   </w:t>
      </w:r>
      <w:r w:rsidRPr="00046B5E">
        <w:rPr>
          <w:color w:val="808080"/>
          <w:highlight w:val="lightGray"/>
        </w:rPr>
        <w:t>-- Cond SCellAddSync</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AB51CE" w:rsidRPr="006F115B" w:rsidTr="00ED7180">
        <w:tc>
          <w:tcPr>
            <w:tcW w:w="2122" w:type="dxa"/>
            <w:tcBorders>
              <w:top w:val="single" w:sz="4" w:space="0" w:color="auto"/>
              <w:left w:val="single" w:sz="4" w:space="0" w:color="auto"/>
              <w:bottom w:val="single" w:sz="4" w:space="0" w:color="auto"/>
              <w:right w:val="single" w:sz="4" w:space="0" w:color="auto"/>
            </w:tcBorders>
            <w:hideMark/>
          </w:tcPr>
          <w:p w:rsidR="00AB51CE" w:rsidRPr="006F115B" w:rsidRDefault="00AB51CE" w:rsidP="00ED7180">
            <w:pPr>
              <w:pStyle w:val="TAH"/>
              <w:rPr>
                <w:rFonts w:eastAsia="Calibri"/>
                <w:szCs w:val="22"/>
                <w:lang w:eastAsia="sv-SE"/>
              </w:rPr>
            </w:pPr>
            <w:r w:rsidRPr="006F115B">
              <w:rPr>
                <w:rFonts w:eastAsia="Calibri"/>
                <w:szCs w:val="22"/>
                <w:lang w:eastAsia="sv-SE"/>
              </w:rPr>
              <w:t>Conditional Presence</w:t>
            </w:r>
          </w:p>
        </w:tc>
        <w:tc>
          <w:tcPr>
            <w:tcW w:w="7512" w:type="dxa"/>
            <w:tcBorders>
              <w:top w:val="single" w:sz="4" w:space="0" w:color="auto"/>
              <w:left w:val="single" w:sz="4" w:space="0" w:color="auto"/>
              <w:bottom w:val="single" w:sz="4" w:space="0" w:color="auto"/>
              <w:right w:val="single" w:sz="4" w:space="0" w:color="auto"/>
            </w:tcBorders>
            <w:hideMark/>
          </w:tcPr>
          <w:p w:rsidR="00AB51CE" w:rsidRPr="006F115B" w:rsidRDefault="00AB51CE" w:rsidP="00ED7180">
            <w:pPr>
              <w:pStyle w:val="TAH"/>
              <w:rPr>
                <w:rFonts w:eastAsia="Calibri"/>
                <w:szCs w:val="22"/>
                <w:lang w:eastAsia="sv-SE"/>
              </w:rPr>
            </w:pPr>
            <w:r w:rsidRPr="006F115B">
              <w:rPr>
                <w:rFonts w:eastAsia="Calibri"/>
                <w:szCs w:val="22"/>
                <w:lang w:eastAsia="sv-SE"/>
              </w:rPr>
              <w:t>Explanation</w:t>
            </w:r>
          </w:p>
        </w:tc>
      </w:tr>
      <w:tr w:rsidR="00AB51CE" w:rsidRPr="006F115B" w:rsidTr="00ED7180">
        <w:tc>
          <w:tcPr>
            <w:tcW w:w="2122" w:type="dxa"/>
            <w:tcBorders>
              <w:top w:val="single" w:sz="4" w:space="0" w:color="auto"/>
              <w:left w:val="single" w:sz="4" w:space="0" w:color="auto"/>
              <w:bottom w:val="single" w:sz="4" w:space="0" w:color="auto"/>
              <w:right w:val="single" w:sz="4" w:space="0" w:color="auto"/>
            </w:tcBorders>
            <w:hideMark/>
          </w:tcPr>
          <w:p w:rsidR="00AB51CE" w:rsidRPr="006F115B" w:rsidRDefault="00AB51CE" w:rsidP="00ED7180">
            <w:pPr>
              <w:pStyle w:val="TAL"/>
              <w:rPr>
                <w:rFonts w:eastAsia="Calibri"/>
                <w:i/>
                <w:szCs w:val="22"/>
                <w:lang w:eastAsia="sv-SE"/>
              </w:rPr>
            </w:pPr>
            <w:r w:rsidRPr="006F115B">
              <w:rPr>
                <w:i/>
                <w:iCs/>
                <w:lang w:eastAsia="sv-SE"/>
              </w:rPr>
              <w:t>SCellAddSync</w:t>
            </w:r>
          </w:p>
        </w:tc>
        <w:tc>
          <w:tcPr>
            <w:tcW w:w="7512" w:type="dxa"/>
            <w:tcBorders>
              <w:top w:val="single" w:sz="4" w:space="0" w:color="auto"/>
              <w:left w:val="single" w:sz="4" w:space="0" w:color="auto"/>
              <w:bottom w:val="single" w:sz="4" w:space="0" w:color="auto"/>
              <w:right w:val="single" w:sz="4" w:space="0" w:color="auto"/>
            </w:tcBorders>
            <w:hideMark/>
          </w:tcPr>
          <w:p w:rsidR="00AB51CE" w:rsidRPr="006F115B" w:rsidRDefault="00AB51CE" w:rsidP="00ED7180">
            <w:pPr>
              <w:pStyle w:val="TAL"/>
              <w:rPr>
                <w:rFonts w:eastAsia="Calibri"/>
                <w:szCs w:val="22"/>
                <w:lang w:eastAsia="sv-SE"/>
              </w:rPr>
            </w:pPr>
            <w:r w:rsidRPr="006F115B">
              <w:rPr>
                <w:lang w:eastAsia="sv-SE"/>
              </w:rPr>
              <w:t>The field is optionally present</w:t>
            </w:r>
            <w:r w:rsidRPr="006F115B">
              <w:t>, Need N,</w:t>
            </w:r>
            <w:r w:rsidRPr="006F115B">
              <w:rPr>
                <w:lang w:eastAsia="sv-SE"/>
              </w:rPr>
              <w:t xml:space="preserve"> in case of SCell addition, reconfiguration with sync, and resuming an RRC connection. It is absent otherwise.</w:t>
            </w:r>
          </w:p>
        </w:tc>
      </w:tr>
    </w:tbl>
    <w:p w:rsidR="00AB51CE" w:rsidRDefault="00AB51CE" w:rsidP="00AB51CE">
      <w:pPr>
        <w:rPr>
          <w:lang w:eastAsia="ja-JP"/>
        </w:rPr>
      </w:pPr>
      <w:r>
        <w:rPr>
          <w:lang w:eastAsia="ja-JP"/>
        </w:rPr>
        <w:t xml:space="preserve">Therefore, we propose to add the SCG activation to the condition of optionally present,describing in </w:t>
      </w:r>
      <w:r w:rsidRPr="00692BB2">
        <w:rPr>
          <w:i/>
          <w:lang w:eastAsia="ja-JP"/>
        </w:rPr>
        <w:t>SCellAddSync</w:t>
      </w:r>
      <w:r>
        <w:rPr>
          <w:lang w:eastAsia="ja-JP"/>
        </w:rPr>
        <w:t>.</w:t>
      </w:r>
    </w:p>
    <w:p w:rsidR="00AB51CE" w:rsidRPr="00D55792" w:rsidRDefault="00AB51CE" w:rsidP="00AB51CE">
      <w:pPr>
        <w:rPr>
          <w:b/>
          <w:lang w:eastAsia="ja-JP"/>
        </w:rPr>
      </w:pPr>
      <w:r>
        <w:rPr>
          <w:b/>
          <w:lang w:eastAsia="ja-JP"/>
        </w:rPr>
        <w:t>Proposal 5</w:t>
      </w:r>
      <w:r w:rsidRPr="00D55792">
        <w:rPr>
          <w:b/>
          <w:lang w:eastAsia="ja-JP"/>
        </w:rPr>
        <w:t>. When the SCG activation is triggered, the UE can refer to</w:t>
      </w:r>
      <w:r w:rsidRPr="00D55792">
        <w:rPr>
          <w:b/>
          <w:i/>
          <w:lang w:eastAsia="ja-JP"/>
        </w:rPr>
        <w:t xml:space="preserve"> sCellState-r16</w:t>
      </w:r>
      <w:r w:rsidRPr="00D55792">
        <w:rPr>
          <w:b/>
          <w:lang w:eastAsia="ja-JP"/>
        </w:rPr>
        <w:t xml:space="preserve"> and consider the SCell whose </w:t>
      </w:r>
      <w:r w:rsidRPr="00D55792">
        <w:rPr>
          <w:b/>
          <w:i/>
          <w:lang w:eastAsia="ja-JP"/>
        </w:rPr>
        <w:t>sCellState-r16</w:t>
      </w:r>
      <w:r w:rsidRPr="00D55792">
        <w:rPr>
          <w:b/>
          <w:lang w:eastAsia="ja-JP"/>
        </w:rPr>
        <w:t xml:space="preserve"> is flagged as activated to be activated.</w:t>
      </w:r>
    </w:p>
    <w:p w:rsidR="00AB51CE" w:rsidRPr="00280561" w:rsidRDefault="00AB51CE" w:rsidP="00AB51CE">
      <w:pPr>
        <w:rPr>
          <w:lang w:eastAsia="ja-JP"/>
        </w:rPr>
      </w:pPr>
    </w:p>
    <w:p w:rsidR="00AB51CE" w:rsidRDefault="00AB51CE" w:rsidP="00AB51CE">
      <w:pPr>
        <w:pStyle w:val="2"/>
        <w:numPr>
          <w:ilvl w:val="0"/>
          <w:numId w:val="2"/>
        </w:numPr>
        <w:rPr>
          <w:lang w:eastAsia="ja-JP"/>
        </w:rPr>
      </w:pPr>
      <w:r>
        <w:rPr>
          <w:rFonts w:hint="eastAsia"/>
          <w:lang w:eastAsia="ja-JP"/>
        </w:rPr>
        <w:lastRenderedPageBreak/>
        <w:t>Summary and proposal</w:t>
      </w:r>
    </w:p>
    <w:p w:rsidR="00AB51CE" w:rsidRPr="008913B5" w:rsidRDefault="00AB51CE" w:rsidP="00AB51CE">
      <w:pPr>
        <w:rPr>
          <w:b/>
          <w:lang w:eastAsia="ja-JP"/>
        </w:rPr>
      </w:pPr>
      <w:r w:rsidRPr="008913B5">
        <w:rPr>
          <w:rFonts w:hint="eastAsia"/>
          <w:b/>
          <w:lang w:eastAsia="ja-JP"/>
        </w:rPr>
        <w:t>O</w:t>
      </w:r>
      <w:r w:rsidRPr="008913B5">
        <w:rPr>
          <w:b/>
          <w:lang w:eastAsia="ja-JP"/>
        </w:rPr>
        <w:t>bservation 1. Configurable support of the RACH-less SCG activation contributes to simple implementation of UEs and prevents from necessity of performing RLM and BFD.</w:t>
      </w:r>
    </w:p>
    <w:p w:rsidR="00AB51CE" w:rsidRDefault="00AB51CE" w:rsidP="00AB51CE">
      <w:pPr>
        <w:rPr>
          <w:b/>
          <w:lang w:eastAsia="ja-JP"/>
        </w:rPr>
      </w:pPr>
      <w:r w:rsidRPr="008913B5">
        <w:rPr>
          <w:b/>
          <w:lang w:eastAsia="ja-JP"/>
        </w:rPr>
        <w:t xml:space="preserve">Proposal 1. Network can configure </w:t>
      </w:r>
      <w:r>
        <w:rPr>
          <w:b/>
          <w:lang w:eastAsia="ja-JP"/>
        </w:rPr>
        <w:t xml:space="preserve">if UE performs RACH-less SCG </w:t>
      </w:r>
      <w:r w:rsidRPr="008913B5">
        <w:rPr>
          <w:b/>
          <w:lang w:eastAsia="ja-JP"/>
        </w:rPr>
        <w:t>activation.</w:t>
      </w:r>
    </w:p>
    <w:p w:rsidR="00AB51CE" w:rsidRDefault="00AB51CE" w:rsidP="00AB51CE">
      <w:pPr>
        <w:rPr>
          <w:lang w:eastAsia="ja-JP"/>
        </w:rPr>
      </w:pPr>
      <w:r>
        <w:rPr>
          <w:b/>
          <w:lang w:eastAsia="ja-JP"/>
        </w:rPr>
        <w:t>Observation 2</w:t>
      </w:r>
      <w:r w:rsidRPr="00EF38C1">
        <w:rPr>
          <w:b/>
          <w:lang w:eastAsia="ja-JP"/>
        </w:rPr>
        <w:t>. The UE monitors more information that the network that could cause SCG activation such as app data.</w:t>
      </w:r>
    </w:p>
    <w:p w:rsidR="00AB51CE" w:rsidRDefault="00AB51CE" w:rsidP="00AB51CE">
      <w:pPr>
        <w:rPr>
          <w:lang w:eastAsia="ja-JP"/>
        </w:rPr>
      </w:pPr>
      <w:r>
        <w:rPr>
          <w:b/>
          <w:lang w:eastAsia="ja-JP"/>
        </w:rPr>
        <w:t>Proposal 2</w:t>
      </w:r>
      <w:r w:rsidRPr="00EF38C1">
        <w:rPr>
          <w:b/>
          <w:lang w:eastAsia="ja-JP"/>
        </w:rPr>
        <w:t>. Support UE trigger SCG activation.</w:t>
      </w:r>
    </w:p>
    <w:p w:rsidR="00AB51CE" w:rsidRDefault="00AB51CE" w:rsidP="00AB51CE">
      <w:pPr>
        <w:rPr>
          <w:b/>
          <w:lang w:eastAsia="ja-JP"/>
        </w:rPr>
      </w:pPr>
      <w:r>
        <w:rPr>
          <w:b/>
          <w:lang w:eastAsia="ja-JP"/>
        </w:rPr>
        <w:t>Proposal 3.</w:t>
      </w:r>
      <w:r w:rsidRPr="00EF38C1">
        <w:rPr>
          <w:b/>
          <w:lang w:eastAsia="ja-JP"/>
        </w:rPr>
        <w:t xml:space="preserve"> The triggering of UE trigger SCG activation is up to UE implementation.</w:t>
      </w:r>
    </w:p>
    <w:p w:rsidR="00AB51CE" w:rsidRDefault="00AB51CE" w:rsidP="00AB51CE">
      <w:pPr>
        <w:rPr>
          <w:b/>
          <w:lang w:eastAsia="ja-JP"/>
        </w:rPr>
      </w:pPr>
      <w:r>
        <w:rPr>
          <w:b/>
          <w:lang w:eastAsia="ja-JP"/>
        </w:rPr>
        <w:t>Proposal 4</w:t>
      </w:r>
      <w:r w:rsidRPr="00EA06F3">
        <w:rPr>
          <w:b/>
          <w:lang w:eastAsia="ja-JP"/>
        </w:rPr>
        <w:t>. RAN2 supports both Option 1 and Option 2 for data flow control for SCG activation.</w:t>
      </w:r>
    </w:p>
    <w:p w:rsidR="00AB51CE" w:rsidRPr="00435320" w:rsidRDefault="00AB51CE" w:rsidP="00AB51CE">
      <w:pPr>
        <w:rPr>
          <w:b/>
          <w:lang w:eastAsia="ja-JP"/>
        </w:rPr>
      </w:pPr>
      <w:r>
        <w:rPr>
          <w:b/>
          <w:lang w:eastAsia="ja-JP"/>
        </w:rPr>
        <w:t>Observation 3</w:t>
      </w:r>
      <w:r w:rsidRPr="00435320">
        <w:rPr>
          <w:b/>
          <w:lang w:eastAsia="ja-JP"/>
        </w:rPr>
        <w:t xml:space="preserve">. If the UE can refer to </w:t>
      </w:r>
      <w:r w:rsidRPr="00435320">
        <w:rPr>
          <w:b/>
          <w:i/>
          <w:lang w:eastAsia="ja-JP"/>
        </w:rPr>
        <w:t>sCellState-r16</w:t>
      </w:r>
      <w:r w:rsidRPr="00435320">
        <w:rPr>
          <w:b/>
          <w:lang w:eastAsia="ja-JP"/>
        </w:rPr>
        <w:t xml:space="preserve"> on SCG activation, the activation delay will be reduced.</w:t>
      </w:r>
    </w:p>
    <w:p w:rsidR="00AB51CE" w:rsidRPr="00D55792" w:rsidRDefault="00AB51CE" w:rsidP="00AB51CE">
      <w:pPr>
        <w:rPr>
          <w:b/>
          <w:lang w:eastAsia="ja-JP"/>
        </w:rPr>
      </w:pPr>
      <w:r>
        <w:rPr>
          <w:b/>
          <w:lang w:eastAsia="ja-JP"/>
        </w:rPr>
        <w:t>Proposal 5</w:t>
      </w:r>
      <w:r w:rsidRPr="00D55792">
        <w:rPr>
          <w:b/>
          <w:lang w:eastAsia="ja-JP"/>
        </w:rPr>
        <w:t>. When the SCG activation is triggered, the UE can refer to</w:t>
      </w:r>
      <w:r w:rsidRPr="00D55792">
        <w:rPr>
          <w:b/>
          <w:i/>
          <w:lang w:eastAsia="ja-JP"/>
        </w:rPr>
        <w:t xml:space="preserve"> sCellState-r16</w:t>
      </w:r>
      <w:r w:rsidRPr="00D55792">
        <w:rPr>
          <w:b/>
          <w:lang w:eastAsia="ja-JP"/>
        </w:rPr>
        <w:t xml:space="preserve"> and consider the SCell whose </w:t>
      </w:r>
      <w:r w:rsidRPr="00D55792">
        <w:rPr>
          <w:b/>
          <w:i/>
          <w:lang w:eastAsia="ja-JP"/>
        </w:rPr>
        <w:t>sCellState-r16</w:t>
      </w:r>
      <w:r w:rsidRPr="00D55792">
        <w:rPr>
          <w:b/>
          <w:lang w:eastAsia="ja-JP"/>
        </w:rPr>
        <w:t xml:space="preserve"> is flagged as activated to be activated.</w:t>
      </w:r>
      <w:bookmarkStart w:id="0" w:name="_GoBack"/>
      <w:bookmarkEnd w:id="0"/>
    </w:p>
    <w:p w:rsidR="00AB51CE" w:rsidRPr="00280561" w:rsidRDefault="00AB51CE" w:rsidP="00AB51CE">
      <w:pPr>
        <w:rPr>
          <w:lang w:eastAsia="ja-JP"/>
        </w:rPr>
      </w:pPr>
    </w:p>
    <w:p w:rsidR="00AB51CE" w:rsidRPr="00863065" w:rsidRDefault="00AB51CE" w:rsidP="00AB51CE">
      <w:pPr>
        <w:pStyle w:val="2"/>
        <w:numPr>
          <w:ilvl w:val="0"/>
          <w:numId w:val="2"/>
        </w:numPr>
        <w:rPr>
          <w:rFonts w:cs="Arial"/>
          <w:lang w:eastAsia="ja-JP"/>
        </w:rPr>
      </w:pPr>
      <w:r w:rsidRPr="00863065">
        <w:rPr>
          <w:rFonts w:cs="Arial"/>
          <w:lang w:eastAsia="ja-JP"/>
        </w:rPr>
        <w:t>Reference</w:t>
      </w:r>
      <w:r>
        <w:rPr>
          <w:rFonts w:cs="Arial" w:hint="eastAsia"/>
          <w:lang w:eastAsia="ja-JP"/>
        </w:rPr>
        <w:t>s</w:t>
      </w:r>
    </w:p>
    <w:p w:rsidR="00510678" w:rsidRDefault="00510678" w:rsidP="00510678">
      <w:pPr>
        <w:rPr>
          <w:lang w:eastAsia="ja-JP"/>
        </w:rPr>
      </w:pPr>
      <w:r>
        <w:rPr>
          <w:rFonts w:hint="eastAsia"/>
          <w:lang w:eastAsia="ja-JP"/>
        </w:rPr>
        <w:t>[</w:t>
      </w:r>
      <w:r>
        <w:rPr>
          <w:lang w:eastAsia="ja-JP"/>
        </w:rPr>
        <w:t>1] R2-2108531, “Discussion on activation of deactivated SCG,” CMCC, RAN2#115-e.</w:t>
      </w:r>
    </w:p>
    <w:p w:rsidR="00510678" w:rsidRDefault="00510678" w:rsidP="00510678">
      <w:pPr>
        <w:rPr>
          <w:rFonts w:hint="eastAsia"/>
          <w:lang w:eastAsia="ja-JP"/>
        </w:rPr>
      </w:pPr>
      <w:r>
        <w:rPr>
          <w:rFonts w:hint="eastAsia"/>
          <w:lang w:eastAsia="ja-JP"/>
        </w:rPr>
        <w:t>[</w:t>
      </w:r>
      <w:r>
        <w:rPr>
          <w:lang w:eastAsia="ja-JP"/>
        </w:rPr>
        <w:t>2] R2-2108693, “</w:t>
      </w:r>
      <w:r w:rsidRPr="00604AB3">
        <w:rPr>
          <w:lang w:eastAsia="ja-JP"/>
        </w:rPr>
        <w:t>Considerations on Activation of Deactivated SCG</w:t>
      </w:r>
      <w:r>
        <w:rPr>
          <w:lang w:eastAsia="ja-JP"/>
        </w:rPr>
        <w:t>,” CATT, RAN2#115-e.</w:t>
      </w:r>
    </w:p>
    <w:p w:rsidR="00510678" w:rsidRDefault="00510678" w:rsidP="00510678">
      <w:pPr>
        <w:rPr>
          <w:lang w:eastAsia="ja-JP"/>
        </w:rPr>
      </w:pPr>
      <w:r>
        <w:rPr>
          <w:lang w:eastAsia="ja-JP"/>
        </w:rPr>
        <w:t xml:space="preserve">[3] TS 38.331 </w:t>
      </w:r>
      <w:r w:rsidRPr="00AA2153">
        <w:rPr>
          <w:lang w:eastAsia="ja-JP"/>
        </w:rPr>
        <w:t>V16.5.0</w:t>
      </w:r>
      <w:r>
        <w:rPr>
          <w:lang w:eastAsia="ja-JP"/>
        </w:rPr>
        <w:t>.</w:t>
      </w:r>
    </w:p>
    <w:p w:rsidR="00EA14EA" w:rsidRDefault="00EA14EA" w:rsidP="005301A3">
      <w:pPr>
        <w:rPr>
          <w:lang w:eastAsia="ja-JP"/>
        </w:rPr>
      </w:pPr>
    </w:p>
    <w:sectPr w:rsidR="00EA14EA">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CB5" w:rsidRDefault="008F4CB5" w:rsidP="00AB51CE">
      <w:pPr>
        <w:spacing w:after="0"/>
      </w:pPr>
      <w:r>
        <w:separator/>
      </w:r>
    </w:p>
  </w:endnote>
  <w:endnote w:type="continuationSeparator" w:id="0">
    <w:p w:rsidR="008F4CB5" w:rsidRDefault="008F4CB5" w:rsidP="00AB51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C60212"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376BC4" w:rsidRDefault="008F4CB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C60212"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10678">
      <w:rPr>
        <w:rStyle w:val="a9"/>
        <w:noProof/>
      </w:rPr>
      <w:t>2</w:t>
    </w:r>
    <w:r>
      <w:rPr>
        <w:rStyle w:val="a9"/>
      </w:rPr>
      <w:fldChar w:fldCharType="end"/>
    </w:r>
  </w:p>
  <w:p w:rsidR="00376BC4" w:rsidRDefault="008F4C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CB5" w:rsidRDefault="008F4CB5" w:rsidP="00AB51CE">
      <w:pPr>
        <w:spacing w:after="0"/>
      </w:pPr>
      <w:r>
        <w:separator/>
      </w:r>
    </w:p>
  </w:footnote>
  <w:footnote w:type="continuationSeparator" w:id="0">
    <w:p w:rsidR="008F4CB5" w:rsidRDefault="008F4CB5" w:rsidP="00AB51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8F4CB5">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230"/>
    <w:rsid w:val="00192AFA"/>
    <w:rsid w:val="001E7A64"/>
    <w:rsid w:val="00210223"/>
    <w:rsid w:val="003A7932"/>
    <w:rsid w:val="003C2230"/>
    <w:rsid w:val="004C1C02"/>
    <w:rsid w:val="004F6EE9"/>
    <w:rsid w:val="00510678"/>
    <w:rsid w:val="005301A3"/>
    <w:rsid w:val="0054540B"/>
    <w:rsid w:val="00584231"/>
    <w:rsid w:val="005A0030"/>
    <w:rsid w:val="005A368C"/>
    <w:rsid w:val="005E1760"/>
    <w:rsid w:val="005F6BB6"/>
    <w:rsid w:val="00701968"/>
    <w:rsid w:val="008F4CB5"/>
    <w:rsid w:val="009618D2"/>
    <w:rsid w:val="00A96BBA"/>
    <w:rsid w:val="00AB51CE"/>
    <w:rsid w:val="00AB5E39"/>
    <w:rsid w:val="00B34331"/>
    <w:rsid w:val="00C60212"/>
    <w:rsid w:val="00C90901"/>
    <w:rsid w:val="00EA14EA"/>
    <w:rsid w:val="00EE34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F025378"/>
  <w15:chartTrackingRefBased/>
  <w15:docId w15:val="{3D2357A7-78BE-432F-BFF4-33A69CEEA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1CE"/>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AB51CE"/>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AB51CE"/>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AB51CE"/>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AB51CE"/>
  </w:style>
  <w:style w:type="paragraph" w:styleId="a5">
    <w:name w:val="footer"/>
    <w:basedOn w:val="a"/>
    <w:link w:val="a6"/>
    <w:unhideWhenUsed/>
    <w:rsid w:val="00AB51CE"/>
    <w:pPr>
      <w:tabs>
        <w:tab w:val="center" w:pos="4252"/>
        <w:tab w:val="right" w:pos="8504"/>
      </w:tabs>
      <w:snapToGrid w:val="0"/>
    </w:pPr>
  </w:style>
  <w:style w:type="character" w:customStyle="1" w:styleId="a6">
    <w:name w:val="フッター (文字)"/>
    <w:basedOn w:val="a0"/>
    <w:link w:val="a5"/>
    <w:uiPriority w:val="99"/>
    <w:rsid w:val="00AB51CE"/>
  </w:style>
  <w:style w:type="character" w:customStyle="1" w:styleId="20">
    <w:name w:val="見出し 2 (文字)"/>
    <w:aliases w:val="Head2A (文字),2 (文字),H2 (文字),h2 (文字)"/>
    <w:basedOn w:val="a0"/>
    <w:link w:val="2"/>
    <w:rsid w:val="00AB51CE"/>
    <w:rPr>
      <w:rFonts w:ascii="Arial" w:eastAsia="ＭＳ 明朝" w:hAnsi="Arial" w:cs="Times New Roman"/>
      <w:kern w:val="0"/>
      <w:sz w:val="32"/>
      <w:szCs w:val="20"/>
      <w:lang w:val="en-GB" w:eastAsia="en-US"/>
    </w:rPr>
  </w:style>
  <w:style w:type="paragraph" w:customStyle="1" w:styleId="TAH">
    <w:name w:val="TAH"/>
    <w:basedOn w:val="a"/>
    <w:link w:val="TAHCar"/>
    <w:qFormat/>
    <w:rsid w:val="00AB51CE"/>
    <w:pPr>
      <w:keepNext/>
      <w:keepLines/>
      <w:spacing w:after="0"/>
      <w:jc w:val="center"/>
    </w:pPr>
    <w:rPr>
      <w:rFonts w:ascii="Arial" w:hAnsi="Arial"/>
      <w:b/>
      <w:sz w:val="18"/>
    </w:rPr>
  </w:style>
  <w:style w:type="paragraph" w:customStyle="1" w:styleId="TAL">
    <w:name w:val="TAL"/>
    <w:basedOn w:val="a"/>
    <w:link w:val="TALCar"/>
    <w:qFormat/>
    <w:rsid w:val="00AB51CE"/>
    <w:pPr>
      <w:keepNext/>
      <w:keepLines/>
      <w:spacing w:after="0"/>
    </w:pPr>
    <w:rPr>
      <w:rFonts w:ascii="Arial" w:hAnsi="Arial"/>
      <w:sz w:val="18"/>
    </w:rPr>
  </w:style>
  <w:style w:type="paragraph" w:styleId="a7">
    <w:name w:val="Title"/>
    <w:basedOn w:val="a"/>
    <w:link w:val="a8"/>
    <w:qFormat/>
    <w:rsid w:val="00AB51CE"/>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AB51CE"/>
    <w:rPr>
      <w:rFonts w:ascii="Arial" w:eastAsia="ＭＳ 明朝" w:hAnsi="Arial" w:cs="Times New Roman"/>
      <w:b/>
      <w:kern w:val="0"/>
      <w:sz w:val="24"/>
      <w:szCs w:val="20"/>
      <w:lang w:val="de-DE" w:eastAsia="en-US"/>
    </w:rPr>
  </w:style>
  <w:style w:type="character" w:styleId="a9">
    <w:name w:val="page number"/>
    <w:basedOn w:val="a0"/>
    <w:rsid w:val="00AB51CE"/>
  </w:style>
  <w:style w:type="paragraph" w:customStyle="1" w:styleId="Agreement">
    <w:name w:val="Agreement"/>
    <w:basedOn w:val="a"/>
    <w:next w:val="a"/>
    <w:uiPriority w:val="99"/>
    <w:qFormat/>
    <w:rsid w:val="00AB51CE"/>
    <w:pPr>
      <w:numPr>
        <w:numId w:val="3"/>
      </w:numPr>
      <w:spacing w:before="60" w:after="0"/>
    </w:pPr>
    <w:rPr>
      <w:rFonts w:ascii="Arial" w:hAnsi="Arial"/>
      <w:b/>
      <w:szCs w:val="24"/>
      <w:lang w:eastAsia="en-GB"/>
    </w:rPr>
  </w:style>
  <w:style w:type="character" w:customStyle="1" w:styleId="TALCar">
    <w:name w:val="TAL Car"/>
    <w:link w:val="TAL"/>
    <w:qFormat/>
    <w:rsid w:val="00AB51CE"/>
    <w:rPr>
      <w:rFonts w:ascii="Arial" w:eastAsia="ＭＳ 明朝" w:hAnsi="Arial" w:cs="Times New Roman"/>
      <w:kern w:val="0"/>
      <w:sz w:val="18"/>
      <w:szCs w:val="20"/>
      <w:lang w:val="en-GB" w:eastAsia="en-US"/>
    </w:rPr>
  </w:style>
  <w:style w:type="character" w:customStyle="1" w:styleId="TAHCar">
    <w:name w:val="TAH Car"/>
    <w:link w:val="TAH"/>
    <w:qFormat/>
    <w:locked/>
    <w:rsid w:val="00AB51CE"/>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AB51CE"/>
    <w:rPr>
      <w:rFonts w:asciiTheme="majorHAnsi" w:eastAsiaTheme="majorEastAsia" w:hAnsiTheme="majorHAnsi" w:cstheme="majorBidi"/>
      <w:kern w:val="0"/>
      <w:sz w:val="24"/>
      <w:szCs w:val="24"/>
      <w:lang w:val="en-GB" w:eastAsia="en-US"/>
    </w:rPr>
  </w:style>
  <w:style w:type="paragraph" w:styleId="aa">
    <w:name w:val="Balloon Text"/>
    <w:basedOn w:val="a"/>
    <w:link w:val="ab"/>
    <w:uiPriority w:val="99"/>
    <w:semiHidden/>
    <w:unhideWhenUsed/>
    <w:rsid w:val="005A368C"/>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A368C"/>
    <w:rPr>
      <w:rFonts w:asciiTheme="majorHAnsi" w:eastAsiaTheme="majorEastAsia" w:hAnsiTheme="majorHAnsi" w:cstheme="majorBidi"/>
      <w:kern w:val="0"/>
      <w:sz w:val="18"/>
      <w:szCs w:val="18"/>
      <w:lang w:val="en-GB" w:eastAsia="en-US"/>
    </w:rPr>
  </w:style>
  <w:style w:type="paragraph" w:styleId="ac">
    <w:name w:val="List Paragraph"/>
    <w:basedOn w:val="a"/>
    <w:uiPriority w:val="34"/>
    <w:qFormat/>
    <w:rsid w:val="0051067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4</Pages>
  <Words>1619</Words>
  <Characters>9230</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cp:lastModifiedBy>
  <cp:revision>17</cp:revision>
  <dcterms:created xsi:type="dcterms:W3CDTF">2021-10-15T07:29:00Z</dcterms:created>
  <dcterms:modified xsi:type="dcterms:W3CDTF">2021-10-20T07:49:00Z</dcterms:modified>
</cp:coreProperties>
</file>